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8F" w:rsidRDefault="0051128F" w:rsidP="0051128F">
      <w:pPr>
        <w:pStyle w:val="ConsPlusTitle"/>
        <w:jc w:val="center"/>
        <w:outlineLvl w:val="1"/>
      </w:pPr>
      <w:bookmarkStart w:id="0" w:name="_GoBack"/>
      <w:bookmarkEnd w:id="0"/>
      <w:r>
        <w:t>Прием и рассмотрение апелляций</w:t>
      </w:r>
    </w:p>
    <w:p w:rsidR="0051128F" w:rsidRDefault="0051128F" w:rsidP="0051128F">
      <w:pPr>
        <w:pStyle w:val="ConsPlusNormal"/>
        <w:jc w:val="both"/>
      </w:pPr>
    </w:p>
    <w:p w:rsidR="0051128F" w:rsidRDefault="0051128F" w:rsidP="0051128F">
      <w:pPr>
        <w:pStyle w:val="ConsPlusNormal"/>
        <w:ind w:firstLine="540"/>
        <w:jc w:val="both"/>
      </w:pPr>
      <w:r>
        <w:t>77.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bookmarkStart w:id="1" w:name="Par451"/>
      <w:bookmarkEnd w:id="1"/>
      <w:r>
        <w:t>78.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настоящего Порядка или неправильным оформлением экзаменационной работы.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79.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КИМ для проведения ОГЭ, тексты, темы, задания и билеты для проведения ГВЭ, протоколы проверки экзаменационных работ предметными комиссиями, протоколы устных ответов, устные ответы на аудионосителях, а также сведения о лицах, присутствовавших в ППЭ, иные сведения о соблюдении настоящего Порядка.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При рассмотрении апелляции также могут присутствовать: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а) члены ГЭК - по решению председателя ГЭК;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б) аккредитованные общественные наблюдатели;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в) должностные лица Рособрнадзора,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Рассмотрение апелляции проводится в спокойной и доброжелательной обстановке.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 xml:space="preserve">80. Апелляцию о нарушении настоящего Порядка (за исключением случаев, установленных </w:t>
      </w:r>
      <w:hyperlink w:anchor="Par451" w:tooltip="78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настоящего Порядка или неправильным оформлением экзаменационной работы." w:history="1">
        <w:r>
          <w:rPr>
            <w:color w:val="0000FF"/>
          </w:rPr>
          <w:t>пунктом 78</w:t>
        </w:r>
      </w:hyperlink>
      <w:r>
        <w:t xml:space="preserve"> настоящего Порядка) участник ГИА подает в день проведения экзамена по соответствующему учебному предмету члену ГЭК, не покидая ППЭ.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lastRenderedPageBreak/>
        <w:t>об отклонении апелляции;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об удовлетворении апелляции.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При удовлетворении апелляции о нарушении настоящего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 xml:space="preserve">81. Апелляция о несогласии с выставленными баллами, в том числе по результатам перепроверки экзаменационной работы в соответствии с </w:t>
      </w:r>
      <w:hyperlink w:anchor="Par429" w:tooltip="71. По решению ОИВ или ГЭК предметные комиссии осуществляют перепроверку отдельных экзаменационных работ." w:history="1">
        <w:r>
          <w:rPr>
            <w:color w:val="0000FF"/>
          </w:rPr>
          <w:t>пунктом 71</w:t>
        </w:r>
      </w:hyperlink>
      <w:r>
        <w:t xml:space="preserve"> настоящего Порядка,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По решению ОИВ, учредителя, загранучреждения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82. 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83.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 xml:space="preserve">Конфликтная комиссия рассматривает апелляцию о несогласии с выставленными баллами в течение </w:t>
      </w:r>
      <w:r>
        <w:lastRenderedPageBreak/>
        <w:t>четырех рабочих дней, следующих за днем ее поступления в конфликтную комиссию.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51128F" w:rsidRDefault="0051128F" w:rsidP="0051128F">
      <w:pPr>
        <w:pStyle w:val="ConsPlusNormal"/>
        <w:spacing w:before="240"/>
        <w:ind w:firstLine="540"/>
        <w:jc w:val="both"/>
      </w:pPr>
      <w:r>
        <w:t>84.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</w:p>
    <w:p w:rsidR="002B30B4" w:rsidRDefault="002B30B4"/>
    <w:sectPr w:rsidR="002B30B4" w:rsidSect="005112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8F"/>
    <w:rsid w:val="001F6FB4"/>
    <w:rsid w:val="002B30B4"/>
    <w:rsid w:val="005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95B9C-343D-454A-A4A9-54A48C32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1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Шаньгина</dc:creator>
  <cp:keywords/>
  <dc:description/>
  <cp:lastModifiedBy>Лариса Шаньгина</cp:lastModifiedBy>
  <cp:revision>1</cp:revision>
  <dcterms:created xsi:type="dcterms:W3CDTF">2019-01-21T17:41:00Z</dcterms:created>
  <dcterms:modified xsi:type="dcterms:W3CDTF">2019-01-21T17:42:00Z</dcterms:modified>
</cp:coreProperties>
</file>